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3308" w14:textId="77777777" w:rsidR="005C1073" w:rsidRPr="00E5160B" w:rsidRDefault="005C1073" w:rsidP="005C1073">
      <w:pPr>
        <w:outlineLvl w:val="0"/>
        <w:rPr>
          <w:rFonts w:ascii="Arial Narrow" w:hAnsi="Arial Narrow"/>
          <w:b/>
          <w:bCs/>
          <w:sz w:val="32"/>
          <w:szCs w:val="32"/>
        </w:rPr>
      </w:pPr>
      <w:r w:rsidRPr="00E5160B">
        <w:rPr>
          <w:rFonts w:ascii="Arial Narrow" w:hAnsi="Arial Narrow"/>
          <w:b/>
          <w:bCs/>
          <w:sz w:val="32"/>
          <w:szCs w:val="32"/>
        </w:rPr>
        <w:t>PROXY FORM</w:t>
      </w:r>
    </w:p>
    <w:p w14:paraId="557F7459" w14:textId="77777777" w:rsidR="005C1073" w:rsidRPr="00E5160B" w:rsidRDefault="005C1073" w:rsidP="005C1073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59F6E40" w14:textId="77777777" w:rsidR="005C1073" w:rsidRPr="00E5160B" w:rsidRDefault="00F85C2A" w:rsidP="005C107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</w:t>
      </w:r>
      <w:r w:rsidR="005C1073" w:rsidRPr="00E5160B">
        <w:rPr>
          <w:rFonts w:ascii="Arial Narrow" w:hAnsi="Arial Narrow"/>
          <w:sz w:val="24"/>
          <w:szCs w:val="24"/>
        </w:rPr>
        <w:t>/We, ____________________________________________________________________________</w:t>
      </w:r>
    </w:p>
    <w:p w14:paraId="205540A7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>(full names)</w:t>
      </w:r>
    </w:p>
    <w:p w14:paraId="019E1160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280D4706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 xml:space="preserve">of </w:t>
      </w:r>
      <w:r w:rsidRPr="00E5160B">
        <w:rPr>
          <w:rFonts w:ascii="Arial Narrow" w:hAnsi="Arial Narrow"/>
          <w:sz w:val="24"/>
          <w:szCs w:val="24"/>
        </w:rPr>
        <w:softHyphen/>
      </w:r>
      <w:r w:rsidRPr="00E5160B">
        <w:rPr>
          <w:rFonts w:ascii="Arial Narrow" w:hAnsi="Arial Narrow"/>
          <w:sz w:val="24"/>
          <w:szCs w:val="24"/>
        </w:rPr>
        <w:softHyphen/>
      </w:r>
      <w:r w:rsidRPr="00E5160B">
        <w:rPr>
          <w:rFonts w:ascii="Arial Narrow" w:hAnsi="Arial Narrow"/>
          <w:sz w:val="24"/>
          <w:szCs w:val="24"/>
        </w:rPr>
        <w:softHyphen/>
      </w:r>
      <w:r w:rsidRPr="00E5160B">
        <w:rPr>
          <w:rFonts w:ascii="Arial Narrow" w:hAnsi="Arial Narrow"/>
          <w:sz w:val="24"/>
          <w:szCs w:val="24"/>
        </w:rPr>
        <w:softHyphen/>
        <w:t>_______________________________________________________________________________</w:t>
      </w:r>
    </w:p>
    <w:p w14:paraId="206A7F09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>(full address)</w:t>
      </w:r>
    </w:p>
    <w:p w14:paraId="309830AF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59907271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1583387A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>being the registered holder/s of _____</w:t>
      </w:r>
      <w:r w:rsidR="009A12EF" w:rsidRPr="00E5160B">
        <w:rPr>
          <w:rFonts w:ascii="Arial Narrow" w:hAnsi="Arial Narrow"/>
          <w:sz w:val="24"/>
          <w:szCs w:val="24"/>
        </w:rPr>
        <w:t>______________________________ o</w:t>
      </w:r>
      <w:r w:rsidRPr="00E5160B">
        <w:rPr>
          <w:rFonts w:ascii="Arial Narrow" w:hAnsi="Arial Narrow"/>
          <w:sz w:val="24"/>
          <w:szCs w:val="24"/>
        </w:rPr>
        <w:t xml:space="preserve">rdinary shares in </w:t>
      </w:r>
    </w:p>
    <w:p w14:paraId="661A4CD3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1A0236D0" w14:textId="77777777" w:rsidR="005C1073" w:rsidRPr="00E5160B" w:rsidRDefault="009B1FC9" w:rsidP="005C107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FIRST MUTUAL </w:t>
      </w:r>
      <w:r w:rsidR="00F40DA3">
        <w:rPr>
          <w:rFonts w:ascii="Arial Narrow" w:hAnsi="Arial Narrow"/>
          <w:b/>
          <w:sz w:val="24"/>
          <w:szCs w:val="24"/>
        </w:rPr>
        <w:t>PROPERTIES</w:t>
      </w:r>
      <w:r w:rsidR="005C1073" w:rsidRPr="00E5160B">
        <w:rPr>
          <w:rFonts w:ascii="Arial Narrow" w:hAnsi="Arial Narrow"/>
          <w:b/>
          <w:sz w:val="24"/>
          <w:szCs w:val="24"/>
        </w:rPr>
        <w:t xml:space="preserve"> LIMITED,</w:t>
      </w:r>
      <w:r w:rsidR="005C1073" w:rsidRPr="00E5160B">
        <w:rPr>
          <w:rFonts w:ascii="Arial Narrow" w:hAnsi="Arial Narrow"/>
          <w:b/>
          <w:bCs/>
          <w:sz w:val="24"/>
          <w:szCs w:val="24"/>
        </w:rPr>
        <w:t xml:space="preserve"> </w:t>
      </w:r>
      <w:r w:rsidR="005C1073" w:rsidRPr="00E5160B">
        <w:rPr>
          <w:rFonts w:ascii="Arial Narrow" w:hAnsi="Arial Narrow"/>
          <w:bCs/>
          <w:sz w:val="24"/>
          <w:szCs w:val="24"/>
        </w:rPr>
        <w:t>do</w:t>
      </w:r>
      <w:r w:rsidR="005C1073" w:rsidRPr="00E5160B">
        <w:rPr>
          <w:rFonts w:ascii="Arial Narrow" w:hAnsi="Arial Narrow"/>
          <w:b/>
          <w:bCs/>
          <w:sz w:val="24"/>
          <w:szCs w:val="24"/>
        </w:rPr>
        <w:t xml:space="preserve"> </w:t>
      </w:r>
      <w:r w:rsidR="005C1073" w:rsidRPr="00E5160B">
        <w:rPr>
          <w:rFonts w:ascii="Arial Narrow" w:hAnsi="Arial Narrow"/>
          <w:sz w:val="24"/>
          <w:szCs w:val="24"/>
        </w:rPr>
        <w:t>hereby appoint:</w:t>
      </w:r>
    </w:p>
    <w:p w14:paraId="61FD7C36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54931BBA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>_________________________________________________________________________________</w:t>
      </w:r>
    </w:p>
    <w:p w14:paraId="2A9B8EEE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>(full names)</w:t>
      </w:r>
    </w:p>
    <w:p w14:paraId="2CC70A91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6AED28CD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 xml:space="preserve">of </w:t>
      </w:r>
      <w:r w:rsidRPr="00E5160B">
        <w:rPr>
          <w:rFonts w:ascii="Arial Narrow" w:hAnsi="Arial Narrow"/>
          <w:sz w:val="24"/>
          <w:szCs w:val="24"/>
        </w:rPr>
        <w:softHyphen/>
      </w:r>
      <w:r w:rsidRPr="00E5160B">
        <w:rPr>
          <w:rFonts w:ascii="Arial Narrow" w:hAnsi="Arial Narrow"/>
          <w:sz w:val="24"/>
          <w:szCs w:val="24"/>
        </w:rPr>
        <w:softHyphen/>
      </w:r>
      <w:r w:rsidRPr="00E5160B">
        <w:rPr>
          <w:rFonts w:ascii="Arial Narrow" w:hAnsi="Arial Narrow"/>
          <w:sz w:val="24"/>
          <w:szCs w:val="24"/>
        </w:rPr>
        <w:softHyphen/>
      </w:r>
      <w:r w:rsidRPr="00E5160B">
        <w:rPr>
          <w:rFonts w:ascii="Arial Narrow" w:hAnsi="Arial Narrow"/>
          <w:sz w:val="24"/>
          <w:szCs w:val="24"/>
        </w:rPr>
        <w:softHyphen/>
        <w:t>_______________________________________________________________________________</w:t>
      </w:r>
    </w:p>
    <w:p w14:paraId="27432F4B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 xml:space="preserve"> (full address)</w:t>
      </w:r>
    </w:p>
    <w:p w14:paraId="577A1C99" w14:textId="77777777" w:rsidR="005C1073" w:rsidRPr="00E5160B" w:rsidRDefault="009B1FC9" w:rsidP="009B1FC9">
      <w:pPr>
        <w:pStyle w:val="NoSpacing"/>
        <w:tabs>
          <w:tab w:val="left" w:pos="70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02A7F6F2" w14:textId="3D7C613B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 xml:space="preserve">as my/our proxy to vote for me/us on my/our behalf at the </w:t>
      </w:r>
      <w:r w:rsidRPr="00E5160B">
        <w:rPr>
          <w:rFonts w:ascii="Arial Narrow" w:hAnsi="Arial Narrow"/>
          <w:b/>
          <w:sz w:val="24"/>
          <w:szCs w:val="24"/>
        </w:rPr>
        <w:t>ANNUAL GENERAL MEETING</w:t>
      </w:r>
      <w:r w:rsidRPr="00E5160B">
        <w:rPr>
          <w:rFonts w:ascii="Arial Narrow" w:hAnsi="Arial Narrow"/>
          <w:sz w:val="24"/>
          <w:szCs w:val="24"/>
        </w:rPr>
        <w:t xml:space="preserve"> of the Company to be held on </w:t>
      </w:r>
      <w:r w:rsidR="005D620F">
        <w:rPr>
          <w:rFonts w:ascii="Arial Narrow" w:hAnsi="Arial Narrow"/>
          <w:b/>
          <w:sz w:val="24"/>
          <w:szCs w:val="24"/>
        </w:rPr>
        <w:t>28</w:t>
      </w:r>
      <w:r w:rsidR="000C3EA1" w:rsidRPr="000C3EA1">
        <w:rPr>
          <w:rFonts w:ascii="Arial Narrow" w:hAnsi="Arial Narrow"/>
          <w:b/>
          <w:sz w:val="24"/>
          <w:szCs w:val="24"/>
        </w:rPr>
        <w:t xml:space="preserve"> June 20</w:t>
      </w:r>
      <w:r w:rsidR="00BE6F7F">
        <w:rPr>
          <w:rFonts w:ascii="Arial Narrow" w:hAnsi="Arial Narrow"/>
          <w:b/>
          <w:sz w:val="24"/>
          <w:szCs w:val="24"/>
        </w:rPr>
        <w:t>2</w:t>
      </w:r>
      <w:r w:rsidR="005D620F">
        <w:rPr>
          <w:rFonts w:ascii="Arial Narrow" w:hAnsi="Arial Narrow"/>
          <w:b/>
          <w:sz w:val="24"/>
          <w:szCs w:val="24"/>
        </w:rPr>
        <w:t>2</w:t>
      </w:r>
      <w:r w:rsidRPr="00E5160B">
        <w:rPr>
          <w:rFonts w:ascii="Arial Narrow" w:hAnsi="Arial Narrow"/>
          <w:sz w:val="24"/>
          <w:szCs w:val="24"/>
        </w:rPr>
        <w:t xml:space="preserve"> and at any adjournment thereof.</w:t>
      </w:r>
    </w:p>
    <w:p w14:paraId="00B961D5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62EAD988" w14:textId="77777777" w:rsidR="0083742A" w:rsidRDefault="0007291F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 xml:space="preserve">I/We instruct my/our proxy or proxies to vote in the following way: </w:t>
      </w:r>
    </w:p>
    <w:p w14:paraId="66A82D3C" w14:textId="77777777" w:rsidR="0007291F" w:rsidRDefault="0007291F" w:rsidP="005C1073">
      <w:pPr>
        <w:pStyle w:val="NoSpacing"/>
        <w:rPr>
          <w:rFonts w:ascii="Arial Narrow" w:hAnsi="Arial Narrow"/>
          <w:i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>(</w:t>
      </w:r>
      <w:r w:rsidRPr="00E5160B">
        <w:rPr>
          <w:rFonts w:ascii="Arial Narrow" w:hAnsi="Arial Narrow"/>
          <w:i/>
          <w:sz w:val="24"/>
          <w:szCs w:val="24"/>
        </w:rPr>
        <w:t>Please mark the appropriate box with an “X” next to each resolution)</w:t>
      </w:r>
    </w:p>
    <w:p w14:paraId="5CDC470A" w14:textId="77777777" w:rsidR="00414A12" w:rsidRDefault="00414A12" w:rsidP="005C1073">
      <w:pPr>
        <w:pStyle w:val="NoSpacing"/>
        <w:rPr>
          <w:rFonts w:ascii="Arial Narrow" w:hAnsi="Arial Narrow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"/>
        <w:gridCol w:w="6224"/>
        <w:gridCol w:w="1133"/>
        <w:gridCol w:w="1134"/>
        <w:gridCol w:w="964"/>
      </w:tblGrid>
      <w:tr w:rsidR="00414A12" w14:paraId="0EC3A66D" w14:textId="77777777" w:rsidTr="00414A12">
        <w:tc>
          <w:tcPr>
            <w:tcW w:w="435" w:type="dxa"/>
          </w:tcPr>
          <w:p w14:paraId="099E2839" w14:textId="77777777" w:rsidR="00414A12" w:rsidRDefault="00414A12" w:rsidP="005C10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4" w:type="dxa"/>
          </w:tcPr>
          <w:p w14:paraId="1379C12A" w14:textId="77777777" w:rsidR="00414A12" w:rsidRPr="00414A12" w:rsidRDefault="00414A12" w:rsidP="005C10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14A12">
              <w:rPr>
                <w:rFonts w:ascii="Arial Narrow" w:hAnsi="Arial Narrow"/>
                <w:b/>
                <w:sz w:val="24"/>
                <w:szCs w:val="24"/>
              </w:rPr>
              <w:t>ORDINARY BUSINESS</w:t>
            </w:r>
          </w:p>
        </w:tc>
        <w:tc>
          <w:tcPr>
            <w:tcW w:w="1133" w:type="dxa"/>
          </w:tcPr>
          <w:p w14:paraId="40F43369" w14:textId="77777777" w:rsidR="00414A12" w:rsidRPr="00414A12" w:rsidRDefault="00414A12" w:rsidP="005C10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14A12">
              <w:rPr>
                <w:rFonts w:ascii="Arial Narrow" w:hAnsi="Arial Narrow"/>
                <w:b/>
                <w:sz w:val="24"/>
                <w:szCs w:val="24"/>
              </w:rPr>
              <w:t>For</w:t>
            </w:r>
          </w:p>
        </w:tc>
        <w:tc>
          <w:tcPr>
            <w:tcW w:w="1134" w:type="dxa"/>
          </w:tcPr>
          <w:p w14:paraId="73652419" w14:textId="77777777" w:rsidR="00414A12" w:rsidRPr="00414A12" w:rsidRDefault="00414A12" w:rsidP="005C10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14A12">
              <w:rPr>
                <w:rFonts w:ascii="Arial Narrow" w:hAnsi="Arial Narrow"/>
                <w:b/>
                <w:sz w:val="24"/>
                <w:szCs w:val="24"/>
              </w:rPr>
              <w:t>Against</w:t>
            </w:r>
          </w:p>
        </w:tc>
        <w:tc>
          <w:tcPr>
            <w:tcW w:w="964" w:type="dxa"/>
          </w:tcPr>
          <w:p w14:paraId="0A26D4F0" w14:textId="77777777" w:rsidR="00414A12" w:rsidRPr="00414A12" w:rsidRDefault="00414A12" w:rsidP="005C10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14A12">
              <w:rPr>
                <w:rFonts w:ascii="Arial Narrow" w:hAnsi="Arial Narrow"/>
                <w:b/>
                <w:sz w:val="24"/>
                <w:szCs w:val="24"/>
              </w:rPr>
              <w:t>Abstain</w:t>
            </w:r>
          </w:p>
        </w:tc>
      </w:tr>
      <w:tr w:rsidR="002F17D2" w14:paraId="2CB1A24B" w14:textId="77777777" w:rsidTr="00414A12">
        <w:tc>
          <w:tcPr>
            <w:tcW w:w="435" w:type="dxa"/>
          </w:tcPr>
          <w:p w14:paraId="02D44FA9" w14:textId="77777777" w:rsidR="002F17D2" w:rsidRDefault="0007267F" w:rsidP="002F17D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224" w:type="dxa"/>
          </w:tcPr>
          <w:p w14:paraId="2600B261" w14:textId="25107342" w:rsidR="002F17D2" w:rsidRDefault="00602DC3" w:rsidP="00602D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Adoption of</w:t>
            </w:r>
            <w:r w:rsidR="002F17D2" w:rsidRPr="00E5160B">
              <w:rPr>
                <w:rFonts w:ascii="Arial Narrow" w:hAnsi="Arial Narrow"/>
                <w:sz w:val="24"/>
                <w:szCs w:val="24"/>
              </w:rPr>
              <w:t xml:space="preserve"> the Audited Financial Statements and Reports of the Directors and Auditors for the finan</w:t>
            </w:r>
            <w:r w:rsidR="002F17D2">
              <w:rPr>
                <w:rFonts w:ascii="Arial Narrow" w:hAnsi="Arial Narrow"/>
                <w:sz w:val="24"/>
                <w:szCs w:val="24"/>
              </w:rPr>
              <w:t xml:space="preserve">cial year ended 31 December </w:t>
            </w:r>
            <w:r>
              <w:rPr>
                <w:rFonts w:ascii="Arial Narrow" w:hAnsi="Arial Narrow"/>
                <w:sz w:val="24"/>
                <w:szCs w:val="24"/>
              </w:rPr>
              <w:t>202</w:t>
            </w:r>
            <w:r w:rsidR="005D620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3C7FE9F" w14:textId="77777777" w:rsidR="002F17D2" w:rsidRDefault="002F17D2" w:rsidP="002F17D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FD9E7" w14:textId="77777777" w:rsidR="002F17D2" w:rsidRDefault="002F17D2" w:rsidP="002F17D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05D738FB" w14:textId="77777777" w:rsidR="002F17D2" w:rsidRDefault="002F17D2" w:rsidP="002F17D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17D2" w14:paraId="501F039F" w14:textId="77777777" w:rsidTr="00414A12">
        <w:tc>
          <w:tcPr>
            <w:tcW w:w="435" w:type="dxa"/>
          </w:tcPr>
          <w:p w14:paraId="35ABD80F" w14:textId="77777777" w:rsidR="002F17D2" w:rsidRDefault="0007267F" w:rsidP="002F17D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224" w:type="dxa"/>
          </w:tcPr>
          <w:p w14:paraId="1C8C95DD" w14:textId="51E67074" w:rsidR="002F17D2" w:rsidRDefault="00602DC3" w:rsidP="00602D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Re-election of</w:t>
            </w:r>
            <w:r w:rsidR="002F17D2" w:rsidRPr="00E516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40DA3">
              <w:rPr>
                <w:rFonts w:ascii="Arial Narrow" w:hAnsi="Arial Narrow"/>
                <w:sz w:val="24"/>
                <w:szCs w:val="24"/>
              </w:rPr>
              <w:t xml:space="preserve">Dr </w:t>
            </w:r>
            <w:r w:rsidR="0064295D">
              <w:rPr>
                <w:rFonts w:ascii="Arial Narrow" w:hAnsi="Arial Narrow"/>
                <w:sz w:val="24"/>
                <w:szCs w:val="24"/>
              </w:rPr>
              <w:t xml:space="preserve">A Chidakwa </w:t>
            </w:r>
            <w:r w:rsidR="002F17D2" w:rsidRPr="00E5160B">
              <w:rPr>
                <w:rFonts w:ascii="Arial Narrow" w:hAnsi="Arial Narrow"/>
                <w:sz w:val="24"/>
                <w:szCs w:val="24"/>
              </w:rPr>
              <w:t xml:space="preserve">as a director of the Company </w:t>
            </w:r>
          </w:p>
        </w:tc>
        <w:tc>
          <w:tcPr>
            <w:tcW w:w="1133" w:type="dxa"/>
          </w:tcPr>
          <w:p w14:paraId="585DEDAA" w14:textId="77777777" w:rsidR="002F17D2" w:rsidRDefault="002F17D2" w:rsidP="002F17D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737D4F" w14:textId="77777777" w:rsidR="002F17D2" w:rsidRDefault="002F17D2" w:rsidP="002F17D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379AFE6A" w14:textId="77777777" w:rsidR="002F17D2" w:rsidRDefault="002F17D2" w:rsidP="002F17D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6F7F" w14:paraId="4202BE86" w14:textId="77777777" w:rsidTr="00414A12">
        <w:tc>
          <w:tcPr>
            <w:tcW w:w="435" w:type="dxa"/>
          </w:tcPr>
          <w:p w14:paraId="6221ECF1" w14:textId="3D1785E0" w:rsidR="00BE6F7F" w:rsidRDefault="00230A12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224" w:type="dxa"/>
          </w:tcPr>
          <w:p w14:paraId="4A8BBDCE" w14:textId="1984BDFA" w:rsidR="00BE6F7F" w:rsidRDefault="00602DC3" w:rsidP="00602D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Re-election of</w:t>
            </w:r>
            <w:r w:rsidR="00BE6F7F" w:rsidRPr="00E516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4295D">
              <w:rPr>
                <w:rFonts w:ascii="Arial Narrow" w:hAnsi="Arial Narrow"/>
                <w:sz w:val="24"/>
                <w:szCs w:val="24"/>
              </w:rPr>
              <w:t>Dr S Jogi</w:t>
            </w:r>
            <w:r w:rsidR="00BE6F7F">
              <w:rPr>
                <w:rFonts w:ascii="Arial Narrow" w:hAnsi="Arial Narrow"/>
                <w:sz w:val="24"/>
                <w:szCs w:val="24"/>
              </w:rPr>
              <w:t xml:space="preserve"> as a director </w:t>
            </w:r>
            <w:r w:rsidR="00BE6F7F" w:rsidRPr="00E5160B">
              <w:rPr>
                <w:rFonts w:ascii="Arial Narrow" w:hAnsi="Arial Narrow"/>
                <w:sz w:val="24"/>
                <w:szCs w:val="24"/>
              </w:rPr>
              <w:t xml:space="preserve">of the Company </w:t>
            </w:r>
          </w:p>
        </w:tc>
        <w:tc>
          <w:tcPr>
            <w:tcW w:w="1133" w:type="dxa"/>
          </w:tcPr>
          <w:p w14:paraId="6DFD6E7C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48568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2CFEB216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6F7F" w14:paraId="01C50AAB" w14:textId="77777777" w:rsidTr="00414A12">
        <w:tc>
          <w:tcPr>
            <w:tcW w:w="435" w:type="dxa"/>
          </w:tcPr>
          <w:p w14:paraId="7E53EDEC" w14:textId="6EBB98CE" w:rsidR="00BE6F7F" w:rsidRDefault="00230A12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224" w:type="dxa"/>
          </w:tcPr>
          <w:p w14:paraId="74DB6F5E" w14:textId="7F99BDF0" w:rsidR="00BE6F7F" w:rsidRDefault="00602DC3" w:rsidP="00602D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Re-election of</w:t>
            </w:r>
            <w:r w:rsidR="00BE6F7F" w:rsidRPr="00E5160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E6F7F">
              <w:rPr>
                <w:rFonts w:ascii="Arial Narrow" w:hAnsi="Arial Narrow"/>
                <w:sz w:val="24"/>
                <w:szCs w:val="24"/>
              </w:rPr>
              <w:t>M</w:t>
            </w:r>
            <w:r w:rsidR="0064295D">
              <w:rPr>
                <w:rFonts w:ascii="Arial Narrow" w:hAnsi="Arial Narrow"/>
                <w:sz w:val="24"/>
                <w:szCs w:val="24"/>
              </w:rPr>
              <w:t>r</w:t>
            </w:r>
            <w:r w:rsidR="00BE6F7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4295D">
              <w:rPr>
                <w:rFonts w:ascii="Arial Narrow" w:hAnsi="Arial Narrow"/>
                <w:sz w:val="24"/>
                <w:szCs w:val="24"/>
              </w:rPr>
              <w:t>D</w:t>
            </w:r>
            <w:r w:rsidR="00BE6F7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4295D">
              <w:rPr>
                <w:rFonts w:ascii="Arial Narrow" w:hAnsi="Arial Narrow"/>
                <w:sz w:val="24"/>
                <w:szCs w:val="24"/>
              </w:rPr>
              <w:t xml:space="preserve">Hoto </w:t>
            </w:r>
            <w:r w:rsidR="00BE6F7F" w:rsidRPr="00E5160B">
              <w:rPr>
                <w:rFonts w:ascii="Arial Narrow" w:hAnsi="Arial Narrow"/>
                <w:sz w:val="24"/>
                <w:szCs w:val="24"/>
              </w:rPr>
              <w:t xml:space="preserve">as a director of the Company </w:t>
            </w:r>
          </w:p>
        </w:tc>
        <w:tc>
          <w:tcPr>
            <w:tcW w:w="1133" w:type="dxa"/>
          </w:tcPr>
          <w:p w14:paraId="214C5413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42182D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6AA61D75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6F7F" w14:paraId="16A9DC8C" w14:textId="77777777" w:rsidTr="00414A12">
        <w:tc>
          <w:tcPr>
            <w:tcW w:w="435" w:type="dxa"/>
          </w:tcPr>
          <w:p w14:paraId="7F36EA94" w14:textId="5372C536" w:rsidR="00BE6F7F" w:rsidRDefault="00230A12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224" w:type="dxa"/>
          </w:tcPr>
          <w:p w14:paraId="78D23344" w14:textId="77777777" w:rsidR="00BE6F7F" w:rsidRDefault="00602DC3" w:rsidP="00602D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Confirmation of </w:t>
            </w:r>
            <w:r w:rsidR="00BE6F7F" w:rsidRPr="00E5160B">
              <w:rPr>
                <w:rFonts w:ascii="Arial Narrow" w:hAnsi="Arial Narrow"/>
                <w:sz w:val="24"/>
                <w:szCs w:val="24"/>
              </w:rPr>
              <w:t xml:space="preserve">the remuneration of the Directors </w:t>
            </w:r>
          </w:p>
        </w:tc>
        <w:tc>
          <w:tcPr>
            <w:tcW w:w="1133" w:type="dxa"/>
          </w:tcPr>
          <w:p w14:paraId="3305A014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AFA27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60BB90AB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6F7F" w14:paraId="0767C794" w14:textId="77777777" w:rsidTr="00414A12">
        <w:tc>
          <w:tcPr>
            <w:tcW w:w="435" w:type="dxa"/>
          </w:tcPr>
          <w:p w14:paraId="0D7E93F8" w14:textId="47DFC1C1" w:rsidR="00BE6F7F" w:rsidRDefault="00230A12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224" w:type="dxa"/>
          </w:tcPr>
          <w:p w14:paraId="4BFF51E8" w14:textId="77777777" w:rsidR="00BE6F7F" w:rsidRDefault="00602DC3" w:rsidP="00602D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Confirmation of </w:t>
            </w:r>
            <w:r w:rsidR="00BE6F7F" w:rsidRPr="00E5160B">
              <w:rPr>
                <w:rFonts w:ascii="Arial Narrow" w:hAnsi="Arial Narrow"/>
                <w:sz w:val="24"/>
                <w:szCs w:val="24"/>
              </w:rPr>
              <w:t>the remuneration of the Auditors</w:t>
            </w:r>
            <w:r w:rsidR="00BE6F7F">
              <w:rPr>
                <w:rFonts w:ascii="Arial Narrow" w:hAnsi="Arial Narrow"/>
                <w:sz w:val="24"/>
                <w:szCs w:val="24"/>
              </w:rPr>
              <w:t>, Ernst &amp; Young Chartered Accountants Zimbabwe, for the past audit</w:t>
            </w:r>
          </w:p>
        </w:tc>
        <w:tc>
          <w:tcPr>
            <w:tcW w:w="1133" w:type="dxa"/>
          </w:tcPr>
          <w:p w14:paraId="1CF60FB2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4CE0C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6721668B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6F7F" w14:paraId="2CD0E3D0" w14:textId="77777777" w:rsidTr="00414A12">
        <w:tc>
          <w:tcPr>
            <w:tcW w:w="435" w:type="dxa"/>
          </w:tcPr>
          <w:p w14:paraId="33602D84" w14:textId="4D542A77" w:rsidR="00BE6F7F" w:rsidRDefault="00230A12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224" w:type="dxa"/>
          </w:tcPr>
          <w:p w14:paraId="0BBEF600" w14:textId="77777777" w:rsidR="00BE6F7F" w:rsidRDefault="00602DC3" w:rsidP="00602DC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Re-appointment of</w:t>
            </w:r>
            <w:r w:rsidR="00BE6F7F">
              <w:rPr>
                <w:rFonts w:ascii="Arial Narrow" w:hAnsi="Arial Narrow"/>
                <w:sz w:val="24"/>
                <w:szCs w:val="24"/>
              </w:rPr>
              <w:t xml:space="preserve"> Ernst &amp; Young Chartered Accountants Zimbabwe as Auditors of the Company until the conclusion of the next </w:t>
            </w:r>
            <w:r>
              <w:rPr>
                <w:rFonts w:ascii="Arial Narrow" w:hAnsi="Arial Narrow"/>
                <w:sz w:val="24"/>
                <w:szCs w:val="24"/>
              </w:rPr>
              <w:t>A.G.M.</w:t>
            </w:r>
          </w:p>
        </w:tc>
        <w:tc>
          <w:tcPr>
            <w:tcW w:w="1133" w:type="dxa"/>
          </w:tcPr>
          <w:p w14:paraId="37F017B2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9DC43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2B13AC97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6F7F" w14:paraId="2EB898B5" w14:textId="77777777" w:rsidTr="00414A12">
        <w:tc>
          <w:tcPr>
            <w:tcW w:w="435" w:type="dxa"/>
          </w:tcPr>
          <w:p w14:paraId="64C07CED" w14:textId="5129DCD2" w:rsidR="00BE6F7F" w:rsidRDefault="00230A12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224" w:type="dxa"/>
          </w:tcPr>
          <w:p w14:paraId="47856C2F" w14:textId="77777777" w:rsidR="00BE6F7F" w:rsidRPr="00BE6F7F" w:rsidRDefault="00602DC3" w:rsidP="00BE6F7F">
            <w:pPr>
              <w:jc w:val="both"/>
              <w:rPr>
                <w:rFonts w:ascii="Arial Narrow" w:hAnsi="Arial Narrow"/>
                <w:sz w:val="24"/>
                <w:szCs w:val="24"/>
                <w:highlight w:val="yellow"/>
                <w:lang w:val="en-US"/>
              </w:rPr>
            </w:pPr>
            <w:r w:rsidRPr="00602DC3">
              <w:rPr>
                <w:rFonts w:ascii="Arial Narrow" w:hAnsi="Arial Narrow"/>
                <w:sz w:val="24"/>
                <w:szCs w:val="24"/>
              </w:rPr>
              <w:t>Confirmation of the dividend</w:t>
            </w:r>
          </w:p>
        </w:tc>
        <w:tc>
          <w:tcPr>
            <w:tcW w:w="1133" w:type="dxa"/>
          </w:tcPr>
          <w:p w14:paraId="649429FA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B5309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6A4D335E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6F7F" w14:paraId="67BB4CA9" w14:textId="77777777" w:rsidTr="00414A12">
        <w:tc>
          <w:tcPr>
            <w:tcW w:w="435" w:type="dxa"/>
          </w:tcPr>
          <w:p w14:paraId="7AC71F62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24" w:type="dxa"/>
          </w:tcPr>
          <w:p w14:paraId="440BE551" w14:textId="77777777" w:rsidR="00BE6F7F" w:rsidRPr="00414A12" w:rsidRDefault="00BE6F7F" w:rsidP="00BE6F7F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414A12">
              <w:rPr>
                <w:rFonts w:ascii="Arial Narrow" w:hAnsi="Arial Narrow"/>
                <w:b/>
                <w:sz w:val="24"/>
                <w:szCs w:val="24"/>
              </w:rPr>
              <w:t>SPECIAL BUSINESS</w:t>
            </w:r>
          </w:p>
        </w:tc>
        <w:tc>
          <w:tcPr>
            <w:tcW w:w="1133" w:type="dxa"/>
          </w:tcPr>
          <w:p w14:paraId="176931DD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AB22B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6481EF04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6F7F" w14:paraId="1D14A2B3" w14:textId="77777777" w:rsidTr="00414A12">
        <w:tc>
          <w:tcPr>
            <w:tcW w:w="435" w:type="dxa"/>
          </w:tcPr>
          <w:p w14:paraId="1778D1EE" w14:textId="14774ED0" w:rsidR="00BE6F7F" w:rsidRDefault="00230A12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224" w:type="dxa"/>
          </w:tcPr>
          <w:p w14:paraId="111A4578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5160B">
              <w:rPr>
                <w:rFonts w:ascii="Arial Narrow" w:hAnsi="Arial Narrow"/>
                <w:sz w:val="24"/>
                <w:szCs w:val="24"/>
              </w:rPr>
              <w:t>THAT the Company be authorised to make loans to Executive</w:t>
            </w:r>
            <w:r>
              <w:rPr>
                <w:rFonts w:ascii="Arial Narrow" w:hAnsi="Arial Narrow"/>
                <w:sz w:val="24"/>
                <w:szCs w:val="24"/>
              </w:rPr>
              <w:t xml:space="preserve"> Directors in terms of Section 208</w:t>
            </w:r>
            <w:r w:rsidRPr="00E5160B">
              <w:rPr>
                <w:rFonts w:ascii="Arial Narrow" w:hAnsi="Arial Narrow"/>
                <w:sz w:val="24"/>
                <w:szCs w:val="24"/>
              </w:rPr>
              <w:t xml:space="preserve"> of the Companies </w:t>
            </w:r>
            <w:r>
              <w:rPr>
                <w:rFonts w:ascii="Arial Narrow" w:hAnsi="Arial Narrow"/>
                <w:sz w:val="24"/>
                <w:szCs w:val="24"/>
              </w:rPr>
              <w:t>and Other Business Entities Act [Chapter 24:31</w:t>
            </w:r>
            <w:r w:rsidRPr="00E5160B">
              <w:rPr>
                <w:rFonts w:ascii="Arial Narrow" w:hAnsi="Arial Narrow"/>
                <w:sz w:val="24"/>
                <w:szCs w:val="24"/>
              </w:rPr>
              <w:t>], subject to certain conditions.</w:t>
            </w:r>
          </w:p>
        </w:tc>
        <w:tc>
          <w:tcPr>
            <w:tcW w:w="1133" w:type="dxa"/>
          </w:tcPr>
          <w:p w14:paraId="37E7D44D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C8614B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4949537C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6F7F" w14:paraId="366975D4" w14:textId="77777777" w:rsidTr="00414A12">
        <w:tc>
          <w:tcPr>
            <w:tcW w:w="435" w:type="dxa"/>
          </w:tcPr>
          <w:p w14:paraId="3BB28106" w14:textId="56FE3F6C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230A1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6224" w:type="dxa"/>
          </w:tcPr>
          <w:p w14:paraId="4A0C8E68" w14:textId="77777777" w:rsidR="00BE6F7F" w:rsidRPr="00E5160B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As a Special Resolution THAT the Company be authorised in terms of section 129 of the Companies &amp; Other business Entities Act to purchase its own shares, subject to certain conditions.</w:t>
            </w:r>
          </w:p>
        </w:tc>
        <w:tc>
          <w:tcPr>
            <w:tcW w:w="1133" w:type="dxa"/>
          </w:tcPr>
          <w:p w14:paraId="5EC013B5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C0DE20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4" w:type="dxa"/>
          </w:tcPr>
          <w:p w14:paraId="47161D29" w14:textId="77777777" w:rsidR="00BE6F7F" w:rsidRDefault="00BE6F7F" w:rsidP="00BE6F7F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6DA07E2" w14:textId="77777777" w:rsidR="00414A12" w:rsidRDefault="00414A12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756D0F9D" w14:textId="77777777" w:rsidR="0007291F" w:rsidRPr="00E5160B" w:rsidRDefault="00E5160B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>Details of the above resolutions are set out in the Notice of the Annual General Meeting.</w:t>
      </w:r>
    </w:p>
    <w:p w14:paraId="73FCE1CF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476FB211" w14:textId="732175D5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>Signed this _________</w:t>
      </w:r>
      <w:r w:rsidR="002F17D2">
        <w:rPr>
          <w:rFonts w:ascii="Arial Narrow" w:hAnsi="Arial Narrow"/>
          <w:sz w:val="24"/>
          <w:szCs w:val="24"/>
        </w:rPr>
        <w:t>_</w:t>
      </w:r>
      <w:r w:rsidR="00BE6F7F">
        <w:rPr>
          <w:rFonts w:ascii="Arial Narrow" w:hAnsi="Arial Narrow"/>
          <w:sz w:val="24"/>
          <w:szCs w:val="24"/>
        </w:rPr>
        <w:t>__ day of _________________ 202</w:t>
      </w:r>
      <w:r w:rsidR="0064295D">
        <w:rPr>
          <w:rFonts w:ascii="Arial Narrow" w:hAnsi="Arial Narrow"/>
          <w:sz w:val="24"/>
          <w:szCs w:val="24"/>
        </w:rPr>
        <w:t>2</w:t>
      </w:r>
    </w:p>
    <w:p w14:paraId="230F175C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14FFEE74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396B9D4D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707E5F8C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  <w:r w:rsidRPr="00E5160B">
        <w:rPr>
          <w:rFonts w:ascii="Arial Narrow" w:hAnsi="Arial Narrow"/>
          <w:sz w:val="24"/>
          <w:szCs w:val="24"/>
        </w:rPr>
        <w:t>___________________________________</w:t>
      </w:r>
    </w:p>
    <w:p w14:paraId="3B247020" w14:textId="77777777" w:rsidR="005C1073" w:rsidRPr="00E5160B" w:rsidRDefault="005C1073" w:rsidP="005C1073">
      <w:pPr>
        <w:pStyle w:val="NoSpacing"/>
        <w:rPr>
          <w:rFonts w:ascii="Arial Narrow" w:hAnsi="Arial Narrow"/>
          <w:b/>
          <w:sz w:val="24"/>
          <w:szCs w:val="24"/>
        </w:rPr>
      </w:pPr>
      <w:r w:rsidRPr="00E5160B">
        <w:rPr>
          <w:rFonts w:ascii="Arial Narrow" w:hAnsi="Arial Narrow"/>
          <w:b/>
          <w:sz w:val="24"/>
          <w:szCs w:val="24"/>
        </w:rPr>
        <w:t>SIGNATURE OF SHAREHOLDER</w:t>
      </w:r>
    </w:p>
    <w:p w14:paraId="7FEE559C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755747A4" w14:textId="77777777" w:rsidR="005C1073" w:rsidRPr="00E5160B" w:rsidRDefault="005C1073" w:rsidP="005C1073">
      <w:pPr>
        <w:pStyle w:val="NoSpacing"/>
        <w:rPr>
          <w:rFonts w:ascii="Arial Narrow" w:hAnsi="Arial Narrow"/>
          <w:sz w:val="24"/>
          <w:szCs w:val="24"/>
        </w:rPr>
      </w:pPr>
    </w:p>
    <w:p w14:paraId="30645617" w14:textId="77777777" w:rsidR="005C1073" w:rsidRPr="002F17D2" w:rsidRDefault="005C1073" w:rsidP="005C1073">
      <w:pPr>
        <w:pStyle w:val="NoSpacing"/>
        <w:rPr>
          <w:rFonts w:ascii="Arial Narrow" w:hAnsi="Arial Narrow"/>
          <w:b/>
          <w:bCs/>
          <w:sz w:val="24"/>
          <w:szCs w:val="24"/>
        </w:rPr>
      </w:pPr>
      <w:r w:rsidRPr="002F17D2">
        <w:rPr>
          <w:rFonts w:ascii="Arial Narrow" w:hAnsi="Arial Narrow"/>
          <w:b/>
          <w:bCs/>
          <w:sz w:val="24"/>
          <w:szCs w:val="24"/>
        </w:rPr>
        <w:t>NOTES:</w:t>
      </w:r>
    </w:p>
    <w:p w14:paraId="0B88CAE3" w14:textId="77777777" w:rsidR="00B15D91" w:rsidRPr="00DD699D" w:rsidRDefault="00B15D91" w:rsidP="00B15D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 w:val="24"/>
          <w:szCs w:val="24"/>
          <w:lang w:eastAsia="en-ZW"/>
        </w:rPr>
      </w:pPr>
      <w:bookmarkStart w:id="0" w:name="_Hlk104891699"/>
      <w:r w:rsidRPr="00DD699D">
        <w:rPr>
          <w:rFonts w:ascii="Arial Narrow" w:eastAsia="Times New Roman" w:hAnsi="Arial Narrow" w:cs="Arial"/>
          <w:sz w:val="24"/>
          <w:szCs w:val="24"/>
          <w:lang w:eastAsia="en-ZW"/>
        </w:rPr>
        <w:t xml:space="preserve">Members may follow proceedings live on the Company website via a link which will be uploaded on the website or join the meeting virtually using the following link; </w:t>
      </w:r>
      <w:hyperlink r:id="rId7" w:history="1">
        <w:r w:rsidRPr="00DD699D">
          <w:rPr>
            <w:rStyle w:val="Hyperlink"/>
            <w:rFonts w:ascii="Arial Narrow" w:eastAsia="Times New Roman" w:hAnsi="Arial Narrow" w:cs="Arial"/>
            <w:sz w:val="24"/>
            <w:szCs w:val="24"/>
            <w:lang w:val="en-ZA" w:eastAsia="en-ZW"/>
          </w:rPr>
          <w:t>https://escrowagm.com/eagmZim/Login.aspx</w:t>
        </w:r>
      </w:hyperlink>
      <w:r w:rsidRPr="00DD699D">
        <w:rPr>
          <w:rFonts w:ascii="Arial Narrow" w:eastAsia="Times New Roman" w:hAnsi="Arial Narrow" w:cs="Arial"/>
          <w:sz w:val="24"/>
          <w:szCs w:val="24"/>
          <w:lang w:eastAsia="en-ZW"/>
        </w:rPr>
        <w:t>. However, in order to vote, you will need to attend in person or appoint a proxy to represent you at the meeting.</w:t>
      </w:r>
    </w:p>
    <w:bookmarkEnd w:id="0"/>
    <w:p w14:paraId="14477F68" w14:textId="0F03B222" w:rsidR="002F17D2" w:rsidRPr="002F17D2" w:rsidRDefault="002F17D2" w:rsidP="0094595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17D2">
        <w:rPr>
          <w:rFonts w:ascii="Arial Narrow" w:hAnsi="Arial Narrow"/>
          <w:sz w:val="24"/>
          <w:szCs w:val="24"/>
        </w:rPr>
        <w:t xml:space="preserve">Shareholders are encouraged to participate in the AGM and to make use of proxy voting, as outlined in </w:t>
      </w:r>
      <w:r w:rsidR="00BE0C69">
        <w:rPr>
          <w:rFonts w:ascii="Arial Narrow" w:hAnsi="Arial Narrow"/>
          <w:sz w:val="24"/>
          <w:szCs w:val="24"/>
        </w:rPr>
        <w:t>the AGM</w:t>
      </w:r>
      <w:r w:rsidRPr="002F17D2">
        <w:rPr>
          <w:rFonts w:ascii="Arial Narrow" w:hAnsi="Arial Narrow"/>
          <w:sz w:val="24"/>
          <w:szCs w:val="24"/>
        </w:rPr>
        <w:t xml:space="preserve"> Notice.</w:t>
      </w:r>
    </w:p>
    <w:p w14:paraId="15EF8476" w14:textId="77777777" w:rsidR="005C1073" w:rsidRPr="002F17D2" w:rsidRDefault="005C1073" w:rsidP="005C107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17D2">
        <w:rPr>
          <w:rFonts w:ascii="Arial Narrow" w:hAnsi="Arial Narrow"/>
          <w:sz w:val="24"/>
          <w:szCs w:val="24"/>
        </w:rPr>
        <w:t>In terms of section 1</w:t>
      </w:r>
      <w:r w:rsidR="002F17D2" w:rsidRPr="002F17D2">
        <w:rPr>
          <w:rFonts w:ascii="Arial Narrow" w:hAnsi="Arial Narrow"/>
          <w:sz w:val="24"/>
          <w:szCs w:val="24"/>
        </w:rPr>
        <w:t>71</w:t>
      </w:r>
      <w:r w:rsidRPr="002F17D2">
        <w:rPr>
          <w:rFonts w:ascii="Arial Narrow" w:hAnsi="Arial Narrow"/>
          <w:sz w:val="24"/>
          <w:szCs w:val="24"/>
        </w:rPr>
        <w:t xml:space="preserve"> of the Companies </w:t>
      </w:r>
      <w:r w:rsidR="002F17D2" w:rsidRPr="002F17D2">
        <w:rPr>
          <w:rFonts w:ascii="Arial Narrow" w:hAnsi="Arial Narrow"/>
          <w:sz w:val="24"/>
          <w:szCs w:val="24"/>
        </w:rPr>
        <w:t>and Other Business Entities Act (Chapter 24:</w:t>
      </w:r>
      <w:r w:rsidRPr="002F17D2">
        <w:rPr>
          <w:rFonts w:ascii="Arial Narrow" w:hAnsi="Arial Narrow"/>
          <w:sz w:val="24"/>
          <w:szCs w:val="24"/>
        </w:rPr>
        <w:t>3</w:t>
      </w:r>
      <w:r w:rsidR="002F17D2" w:rsidRPr="002F17D2">
        <w:rPr>
          <w:rFonts w:ascii="Arial Narrow" w:hAnsi="Arial Narrow"/>
          <w:sz w:val="24"/>
          <w:szCs w:val="24"/>
        </w:rPr>
        <w:t>1</w:t>
      </w:r>
      <w:r w:rsidRPr="002F17D2">
        <w:rPr>
          <w:rFonts w:ascii="Arial Narrow" w:hAnsi="Arial Narrow"/>
          <w:sz w:val="24"/>
          <w:szCs w:val="24"/>
        </w:rPr>
        <w:t>), a member of the Company is entitled to appoint one or more persons to act in the alternative as his proxy, to attend and vote and speak in his stead.  A proxy need not be a shareholder of the Company.</w:t>
      </w:r>
    </w:p>
    <w:p w14:paraId="20B967E1" w14:textId="77777777" w:rsidR="005C1073" w:rsidRDefault="005C1073" w:rsidP="005C107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17D2">
        <w:rPr>
          <w:rFonts w:ascii="Arial Narrow" w:hAnsi="Arial Narrow"/>
          <w:sz w:val="24"/>
          <w:szCs w:val="24"/>
        </w:rPr>
        <w:t>Unless otherwise instructed, the proxy will vote as he/she thinks fit.</w:t>
      </w:r>
    </w:p>
    <w:p w14:paraId="03D2E162" w14:textId="77777777" w:rsidR="005C1073" w:rsidRPr="002F17D2" w:rsidRDefault="005C1073" w:rsidP="002F17D2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17D2">
        <w:rPr>
          <w:rFonts w:ascii="Arial Narrow" w:hAnsi="Arial Narrow"/>
          <w:sz w:val="24"/>
          <w:szCs w:val="24"/>
        </w:rPr>
        <w:t xml:space="preserve">This proxy form must be deposited at the Registered Office of the Company which is situated at </w:t>
      </w:r>
      <w:r w:rsidR="00476FEA" w:rsidRPr="002F17D2">
        <w:rPr>
          <w:rFonts w:ascii="Arial Narrow" w:hAnsi="Arial Narrow"/>
          <w:sz w:val="24"/>
          <w:szCs w:val="24"/>
        </w:rPr>
        <w:t xml:space="preserve">First </w:t>
      </w:r>
      <w:r w:rsidRPr="002F17D2">
        <w:rPr>
          <w:rFonts w:ascii="Arial Narrow" w:hAnsi="Arial Narrow"/>
          <w:sz w:val="24"/>
          <w:szCs w:val="24"/>
        </w:rPr>
        <w:t>Floor, First Mutual Park, Borrowdale Road, Harare so as to be received by the Secretary not less than 48 hours before the meeting.</w:t>
      </w:r>
    </w:p>
    <w:p w14:paraId="4C1D1A62" w14:textId="77777777" w:rsidR="005C1073" w:rsidRPr="002F17D2" w:rsidRDefault="005C1073" w:rsidP="005C107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17D2">
        <w:rPr>
          <w:rFonts w:ascii="Arial Narrow" w:hAnsi="Arial Narrow"/>
          <w:sz w:val="24"/>
          <w:szCs w:val="24"/>
        </w:rPr>
        <w:t>The proxy form must be signed and dated for it to be valid.  Any alterations or corrections to this form must be initialled.</w:t>
      </w:r>
    </w:p>
    <w:p w14:paraId="1389FAC5" w14:textId="77777777" w:rsidR="005C1073" w:rsidRPr="002F17D2" w:rsidRDefault="005C1073" w:rsidP="005C1073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17D2">
        <w:rPr>
          <w:rFonts w:ascii="Arial Narrow" w:hAnsi="Arial Narrow"/>
          <w:sz w:val="24"/>
          <w:szCs w:val="24"/>
        </w:rPr>
        <w:t>Anyone signing this proxy form in a representative capacity must be authorised to do so.  Please stamp this form with your company or organisation’s stamp and enclose proof of authorisation.</w:t>
      </w:r>
    </w:p>
    <w:p w14:paraId="2F6610E3" w14:textId="77777777" w:rsidR="002A4816" w:rsidRPr="002F17D2" w:rsidRDefault="005C1073" w:rsidP="001B1205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17D2">
        <w:rPr>
          <w:rFonts w:ascii="Arial Narrow" w:hAnsi="Arial Narrow"/>
          <w:sz w:val="24"/>
          <w:szCs w:val="24"/>
        </w:rPr>
        <w:t xml:space="preserve">The return of this proxy form will not prevent you from attending the meeting and voting in person.  However, should this happen, the proxy will be revoked.  </w:t>
      </w:r>
    </w:p>
    <w:sectPr w:rsidR="002A4816" w:rsidRPr="002F17D2" w:rsidSect="00DD7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0AAF" w14:textId="77777777" w:rsidR="009A346C" w:rsidRDefault="009A346C">
      <w:pPr>
        <w:spacing w:after="0" w:line="240" w:lineRule="auto"/>
      </w:pPr>
      <w:r>
        <w:separator/>
      </w:r>
    </w:p>
  </w:endnote>
  <w:endnote w:type="continuationSeparator" w:id="0">
    <w:p w14:paraId="2FBFF8FD" w14:textId="77777777" w:rsidR="009A346C" w:rsidRDefault="009A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Alber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AA60" w14:textId="77777777" w:rsidR="007E6F3A" w:rsidRDefault="007E6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6627" w14:textId="77777777" w:rsidR="0028224B" w:rsidRDefault="00DD69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CACA" w14:textId="77777777" w:rsidR="007E6F3A" w:rsidRDefault="007E6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24FC" w14:textId="77777777" w:rsidR="009A346C" w:rsidRDefault="009A346C">
      <w:pPr>
        <w:spacing w:after="0" w:line="240" w:lineRule="auto"/>
      </w:pPr>
      <w:r>
        <w:separator/>
      </w:r>
    </w:p>
  </w:footnote>
  <w:footnote w:type="continuationSeparator" w:id="0">
    <w:p w14:paraId="78DE4BC4" w14:textId="77777777" w:rsidR="009A346C" w:rsidRDefault="009A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FB15" w14:textId="77777777" w:rsidR="007E6F3A" w:rsidRDefault="007E6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3DC7" w14:textId="77777777" w:rsidR="007E6F3A" w:rsidRDefault="007E6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DC37" w14:textId="77777777" w:rsidR="007E6F3A" w:rsidRDefault="007E6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EDA"/>
    <w:multiLevelType w:val="hybridMultilevel"/>
    <w:tmpl w:val="AA48410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E5C"/>
    <w:multiLevelType w:val="hybridMultilevel"/>
    <w:tmpl w:val="5D46AFF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4E68"/>
    <w:multiLevelType w:val="multilevel"/>
    <w:tmpl w:val="C0CA8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2BD1280"/>
    <w:multiLevelType w:val="multilevel"/>
    <w:tmpl w:val="F5348C5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35865"/>
    <w:multiLevelType w:val="hybridMultilevel"/>
    <w:tmpl w:val="3F5AAE24"/>
    <w:lvl w:ilvl="0" w:tplc="0A7A34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A5C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52F1830"/>
    <w:multiLevelType w:val="hybridMultilevel"/>
    <w:tmpl w:val="073A8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97E0B"/>
    <w:multiLevelType w:val="hybridMultilevel"/>
    <w:tmpl w:val="073A8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654CA"/>
    <w:multiLevelType w:val="hybridMultilevel"/>
    <w:tmpl w:val="34E6C9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84942">
    <w:abstractNumId w:val="2"/>
  </w:num>
  <w:num w:numId="2" w16cid:durableId="1319650977">
    <w:abstractNumId w:val="5"/>
  </w:num>
  <w:num w:numId="3" w16cid:durableId="45836824">
    <w:abstractNumId w:val="8"/>
  </w:num>
  <w:num w:numId="4" w16cid:durableId="268897338">
    <w:abstractNumId w:val="7"/>
  </w:num>
  <w:num w:numId="5" w16cid:durableId="241649541">
    <w:abstractNumId w:val="6"/>
  </w:num>
  <w:num w:numId="6" w16cid:durableId="468667817">
    <w:abstractNumId w:val="1"/>
  </w:num>
  <w:num w:numId="7" w16cid:durableId="407272598">
    <w:abstractNumId w:val="4"/>
  </w:num>
  <w:num w:numId="8" w16cid:durableId="131290002">
    <w:abstractNumId w:val="0"/>
  </w:num>
  <w:num w:numId="9" w16cid:durableId="189805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90"/>
    <w:rsid w:val="00043F87"/>
    <w:rsid w:val="0007267F"/>
    <w:rsid w:val="0007291F"/>
    <w:rsid w:val="00093DFB"/>
    <w:rsid w:val="000C3EA1"/>
    <w:rsid w:val="001032B8"/>
    <w:rsid w:val="001051A8"/>
    <w:rsid w:val="001200BD"/>
    <w:rsid w:val="00124D53"/>
    <w:rsid w:val="00135BE4"/>
    <w:rsid w:val="00156C18"/>
    <w:rsid w:val="001577F9"/>
    <w:rsid w:val="001868B3"/>
    <w:rsid w:val="001A5831"/>
    <w:rsid w:val="001A7F79"/>
    <w:rsid w:val="001B1205"/>
    <w:rsid w:val="001B160A"/>
    <w:rsid w:val="001D1359"/>
    <w:rsid w:val="00211490"/>
    <w:rsid w:val="0021219F"/>
    <w:rsid w:val="00230A12"/>
    <w:rsid w:val="00282899"/>
    <w:rsid w:val="002A4816"/>
    <w:rsid w:val="002F17D2"/>
    <w:rsid w:val="00303FAA"/>
    <w:rsid w:val="003269D3"/>
    <w:rsid w:val="0034562A"/>
    <w:rsid w:val="00350873"/>
    <w:rsid w:val="0036664F"/>
    <w:rsid w:val="00385414"/>
    <w:rsid w:val="003963D5"/>
    <w:rsid w:val="003C5A91"/>
    <w:rsid w:val="00414A12"/>
    <w:rsid w:val="00476FEA"/>
    <w:rsid w:val="004B3036"/>
    <w:rsid w:val="004C0491"/>
    <w:rsid w:val="004C3423"/>
    <w:rsid w:val="004E66D5"/>
    <w:rsid w:val="00523BD9"/>
    <w:rsid w:val="00527695"/>
    <w:rsid w:val="0055731F"/>
    <w:rsid w:val="0056229E"/>
    <w:rsid w:val="00594334"/>
    <w:rsid w:val="005C1073"/>
    <w:rsid w:val="005D620F"/>
    <w:rsid w:val="005E0E95"/>
    <w:rsid w:val="005E572B"/>
    <w:rsid w:val="005F49BA"/>
    <w:rsid w:val="00602DC3"/>
    <w:rsid w:val="0064295D"/>
    <w:rsid w:val="00647037"/>
    <w:rsid w:val="006775B4"/>
    <w:rsid w:val="006848B2"/>
    <w:rsid w:val="006A5856"/>
    <w:rsid w:val="006A71FE"/>
    <w:rsid w:val="006B0600"/>
    <w:rsid w:val="006C0E9A"/>
    <w:rsid w:val="006E2F05"/>
    <w:rsid w:val="006E467D"/>
    <w:rsid w:val="0075286B"/>
    <w:rsid w:val="00755337"/>
    <w:rsid w:val="00772752"/>
    <w:rsid w:val="00781C4B"/>
    <w:rsid w:val="007A27EC"/>
    <w:rsid w:val="007A48F5"/>
    <w:rsid w:val="007C5F47"/>
    <w:rsid w:val="007D7F13"/>
    <w:rsid w:val="007E5B6E"/>
    <w:rsid w:val="007E6F3A"/>
    <w:rsid w:val="00806AB1"/>
    <w:rsid w:val="00811B10"/>
    <w:rsid w:val="00831DB1"/>
    <w:rsid w:val="0083742A"/>
    <w:rsid w:val="00883C20"/>
    <w:rsid w:val="008851EF"/>
    <w:rsid w:val="008B346A"/>
    <w:rsid w:val="008B3DE2"/>
    <w:rsid w:val="008B68EA"/>
    <w:rsid w:val="008C2652"/>
    <w:rsid w:val="008C3159"/>
    <w:rsid w:val="008D5681"/>
    <w:rsid w:val="009253CA"/>
    <w:rsid w:val="0094595F"/>
    <w:rsid w:val="00985621"/>
    <w:rsid w:val="0098585D"/>
    <w:rsid w:val="009A12EF"/>
    <w:rsid w:val="009A346C"/>
    <w:rsid w:val="009A6778"/>
    <w:rsid w:val="009B1FC9"/>
    <w:rsid w:val="009D129A"/>
    <w:rsid w:val="00A05F86"/>
    <w:rsid w:val="00A10DF8"/>
    <w:rsid w:val="00A22D5D"/>
    <w:rsid w:val="00A23E64"/>
    <w:rsid w:val="00A81832"/>
    <w:rsid w:val="00A87CE1"/>
    <w:rsid w:val="00A96870"/>
    <w:rsid w:val="00AB1090"/>
    <w:rsid w:val="00AC4858"/>
    <w:rsid w:val="00B016EC"/>
    <w:rsid w:val="00B15D91"/>
    <w:rsid w:val="00B30A3B"/>
    <w:rsid w:val="00B378BD"/>
    <w:rsid w:val="00B810F0"/>
    <w:rsid w:val="00BC0264"/>
    <w:rsid w:val="00BD1A63"/>
    <w:rsid w:val="00BD5EBA"/>
    <w:rsid w:val="00BE0C69"/>
    <w:rsid w:val="00BE4AB2"/>
    <w:rsid w:val="00BE6F7F"/>
    <w:rsid w:val="00C11036"/>
    <w:rsid w:val="00C23B3F"/>
    <w:rsid w:val="00C33118"/>
    <w:rsid w:val="00C435BF"/>
    <w:rsid w:val="00C43C6F"/>
    <w:rsid w:val="00C77E45"/>
    <w:rsid w:val="00CB4EA9"/>
    <w:rsid w:val="00CD24BD"/>
    <w:rsid w:val="00D24F20"/>
    <w:rsid w:val="00D55868"/>
    <w:rsid w:val="00D81537"/>
    <w:rsid w:val="00DC0FBC"/>
    <w:rsid w:val="00DD699D"/>
    <w:rsid w:val="00DD716A"/>
    <w:rsid w:val="00E063FF"/>
    <w:rsid w:val="00E11AEE"/>
    <w:rsid w:val="00E2161A"/>
    <w:rsid w:val="00E24AFD"/>
    <w:rsid w:val="00E32673"/>
    <w:rsid w:val="00E5160B"/>
    <w:rsid w:val="00E60907"/>
    <w:rsid w:val="00E64E40"/>
    <w:rsid w:val="00E800FA"/>
    <w:rsid w:val="00EA2162"/>
    <w:rsid w:val="00EE62D5"/>
    <w:rsid w:val="00F26AF6"/>
    <w:rsid w:val="00F40DA3"/>
    <w:rsid w:val="00F57996"/>
    <w:rsid w:val="00F85C2A"/>
    <w:rsid w:val="00FF00EB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61557B"/>
  <w15:docId w15:val="{380706D3-6A41-4227-B795-1FE854B6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9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"/>
    <w:basedOn w:val="Normal"/>
    <w:uiPriority w:val="34"/>
    <w:qFormat/>
    <w:rsid w:val="00AB10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109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B1090"/>
    <w:rPr>
      <w:rFonts w:ascii="Calibri" w:eastAsia="Times New Roman" w:hAnsi="Calibri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A818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E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F3A"/>
    <w:rPr>
      <w:lang w:val="en-GB"/>
    </w:rPr>
  </w:style>
  <w:style w:type="paragraph" w:customStyle="1" w:styleId="Pa2">
    <w:name w:val="Pa2"/>
    <w:basedOn w:val="Normal"/>
    <w:next w:val="Normal"/>
    <w:uiPriority w:val="99"/>
    <w:rsid w:val="00BD5EBA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  <w:lang w:val="en-ZW"/>
    </w:rPr>
  </w:style>
  <w:style w:type="paragraph" w:styleId="NoSpacing">
    <w:name w:val="No Spacing"/>
    <w:uiPriority w:val="1"/>
    <w:qFormat/>
    <w:rsid w:val="005C1073"/>
    <w:pPr>
      <w:spacing w:after="0" w:line="240" w:lineRule="auto"/>
    </w:pPr>
    <w:rPr>
      <w:rFonts w:ascii="Calibri" w:eastAsia="Calibri" w:hAnsi="Calibri" w:cs="Times New Roman"/>
      <w:lang w:val="en-ZW"/>
    </w:rPr>
  </w:style>
  <w:style w:type="table" w:styleId="TableGrid">
    <w:name w:val="Table Grid"/>
    <w:basedOn w:val="TableNormal"/>
    <w:uiPriority w:val="59"/>
    <w:rsid w:val="0007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F17D2"/>
    <w:rPr>
      <w:rFonts w:cs="FSAlbert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crowagm.com/eagmZim/Login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Lorimer</dc:creator>
  <cp:lastModifiedBy>Dulcie Kandwe</cp:lastModifiedBy>
  <cp:revision>5</cp:revision>
  <cp:lastPrinted>2015-03-31T14:12:00Z</cp:lastPrinted>
  <dcterms:created xsi:type="dcterms:W3CDTF">2022-06-02T09:48:00Z</dcterms:created>
  <dcterms:modified xsi:type="dcterms:W3CDTF">2022-06-02T13:00:00Z</dcterms:modified>
</cp:coreProperties>
</file>